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7A" w:rsidRDefault="004A0C7A" w:rsidP="004A0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editId="0089588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760720" cy="1400175"/>
            <wp:effectExtent l="0" t="0" r="0" b="952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409" w:rsidRDefault="001D56A6" w:rsidP="001D56A6">
      <w:pPr>
        <w:jc w:val="center"/>
        <w:rPr>
          <w:b/>
          <w:sz w:val="28"/>
          <w:szCs w:val="28"/>
        </w:rPr>
      </w:pPr>
      <w:r w:rsidRPr="001D56A6">
        <w:rPr>
          <w:b/>
          <w:sz w:val="28"/>
          <w:szCs w:val="28"/>
        </w:rPr>
        <w:t>REGULAMENT DE ORGANIZARE ȘI FUNCȚIONARE A SPAȚIILOR DE JOACĂ SITUATE PE DOMENIUL PUBLIC AL ORAȘULUI ÎNTORSURA BUZĂULUI</w:t>
      </w:r>
    </w:p>
    <w:p w:rsidR="001D56A6" w:rsidRDefault="001D56A6" w:rsidP="001D56A6">
      <w:pPr>
        <w:jc w:val="center"/>
        <w:rPr>
          <w:b/>
          <w:sz w:val="28"/>
          <w:szCs w:val="28"/>
        </w:rPr>
      </w:pPr>
    </w:p>
    <w:p w:rsidR="001D56A6" w:rsidRDefault="001D56A6" w:rsidP="004A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 I – INTRODUCERE</w:t>
      </w:r>
    </w:p>
    <w:p w:rsidR="0024469A" w:rsidRDefault="001D56A6" w:rsidP="008B2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Art.1. </w:t>
      </w:r>
      <w:r w:rsidRPr="001D56A6">
        <w:rPr>
          <w:sz w:val="28"/>
          <w:szCs w:val="28"/>
        </w:rPr>
        <w:t>Pre</w:t>
      </w:r>
      <w:r>
        <w:rPr>
          <w:sz w:val="28"/>
          <w:szCs w:val="28"/>
        </w:rPr>
        <w:t xml:space="preserve">zentul </w:t>
      </w:r>
      <w:r w:rsidR="00031C6C">
        <w:rPr>
          <w:sz w:val="28"/>
          <w:szCs w:val="28"/>
        </w:rPr>
        <w:t>R</w:t>
      </w:r>
      <w:r>
        <w:rPr>
          <w:sz w:val="28"/>
          <w:szCs w:val="28"/>
        </w:rPr>
        <w:t>egulament stab</w:t>
      </w:r>
      <w:r w:rsidR="007F7A7C">
        <w:rPr>
          <w:sz w:val="28"/>
          <w:szCs w:val="28"/>
        </w:rPr>
        <w:t>i</w:t>
      </w:r>
      <w:r>
        <w:rPr>
          <w:sz w:val="28"/>
          <w:szCs w:val="28"/>
        </w:rPr>
        <w:t>lește oblig</w:t>
      </w:r>
      <w:r w:rsidR="00A75A87">
        <w:rPr>
          <w:sz w:val="28"/>
          <w:szCs w:val="28"/>
        </w:rPr>
        <w:t>a</w:t>
      </w:r>
      <w:r>
        <w:rPr>
          <w:sz w:val="28"/>
          <w:szCs w:val="28"/>
        </w:rPr>
        <w:t>țiile ce revin pe de o parte administratorului și proprietarului</w:t>
      </w:r>
      <w:r w:rsidR="008B2B9C">
        <w:rPr>
          <w:sz w:val="28"/>
          <w:szCs w:val="28"/>
        </w:rPr>
        <w:t xml:space="preserve"> – UAT Întorsura Buzăului și beneficiarilor (utilizatorilor spațiilor de joacă) amplasate pe domeniul public al orașului Întorsura Buzăului.</w:t>
      </w:r>
      <w:r w:rsidR="0024469A">
        <w:rPr>
          <w:sz w:val="28"/>
          <w:szCs w:val="28"/>
        </w:rPr>
        <w:t xml:space="preserve"> Aceste spații, în număr de 8, cu denumiri propuse, constituie Anexele 1 – 8 la prezentul Regulament.</w:t>
      </w:r>
    </w:p>
    <w:p w:rsidR="008B2B9C" w:rsidRDefault="008B2B9C" w:rsidP="008B2B9C">
      <w:pPr>
        <w:jc w:val="both"/>
        <w:rPr>
          <w:sz w:val="28"/>
          <w:szCs w:val="28"/>
        </w:rPr>
      </w:pPr>
      <w:r w:rsidRPr="007F7A7C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Prezentul </w:t>
      </w:r>
      <w:r w:rsidR="00DF0DA6">
        <w:rPr>
          <w:sz w:val="28"/>
          <w:szCs w:val="28"/>
        </w:rPr>
        <w:t>R</w:t>
      </w:r>
      <w:r>
        <w:rPr>
          <w:sz w:val="28"/>
          <w:szCs w:val="28"/>
        </w:rPr>
        <w:t>egulament a fost elaborat în baza următoarelor acte normative:</w:t>
      </w:r>
    </w:p>
    <w:p w:rsidR="008B2B9C" w:rsidRDefault="008B2B9C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B2B9C">
        <w:rPr>
          <w:sz w:val="28"/>
          <w:szCs w:val="28"/>
        </w:rPr>
        <w:t>H</w:t>
      </w:r>
      <w:r w:rsidR="00DF0DA6">
        <w:rPr>
          <w:sz w:val="28"/>
          <w:szCs w:val="28"/>
        </w:rPr>
        <w:t xml:space="preserve">otărârea </w:t>
      </w:r>
      <w:r w:rsidRPr="008B2B9C">
        <w:rPr>
          <w:sz w:val="28"/>
          <w:szCs w:val="28"/>
        </w:rPr>
        <w:t>G</w:t>
      </w:r>
      <w:r w:rsidR="00DF0DA6">
        <w:rPr>
          <w:sz w:val="28"/>
          <w:szCs w:val="28"/>
        </w:rPr>
        <w:t>uvernului</w:t>
      </w:r>
      <w:r w:rsidRPr="008B2B9C">
        <w:rPr>
          <w:sz w:val="28"/>
          <w:szCs w:val="28"/>
        </w:rPr>
        <w:t xml:space="preserve"> nr. 435/2010 privind regimul  de introducere pe piață și exploatare a echipamentelor pentru agrement;</w:t>
      </w:r>
    </w:p>
    <w:p w:rsidR="008B2B9C" w:rsidRDefault="008B2B9C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Prescripția tehnică PTR 19/2002 ”Cerințe tehnice de securitate privind instalațiile și echipamentele montate și utilizate în cadrul parcurilor de distracție și a spațiilor de joacă”;</w:t>
      </w:r>
    </w:p>
    <w:p w:rsidR="008B2B9C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Standardele Europene SR EN 1176/2002 cu modificările ulterioare A1-2003;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Ordinul 501/2004 privind modificarea și completarea PT R 19/2002;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Ordinul 4/2006 privind modificarea și completarea PT R 19/2002;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Ordinul nr. 119/2014 privind normele de igienă și recomandări privind modul de viață al populației;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Ordonanța Guvernului 2/2001 privind regimul juridic al contravențiilor;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Ordonanța Guvernului 21/2002 privind gospodărirea localităților;</w:t>
      </w:r>
    </w:p>
    <w:p w:rsidR="00DF0DA6" w:rsidRDefault="00DF0DA6" w:rsidP="008B2B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Legea 215/2001 privind administrația publică locală, republicată, cu modificările și completările ulterioare;</w:t>
      </w:r>
    </w:p>
    <w:p w:rsidR="00DF0DA6" w:rsidRDefault="00DF0DA6" w:rsidP="00031C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Scopul prezentului Regulament </w:t>
      </w:r>
      <w:r w:rsidR="00031C6C">
        <w:rPr>
          <w:sz w:val="28"/>
          <w:szCs w:val="28"/>
        </w:rPr>
        <w:t>este de a asigura exploatarea și folosința în condiții corespunzătoare și de durată a locurilor de joacă amenajate în orașul Întorsura Buzăului.</w:t>
      </w:r>
    </w:p>
    <w:p w:rsidR="003701DE" w:rsidRDefault="003701DE" w:rsidP="00031C6C">
      <w:pPr>
        <w:ind w:firstLine="360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Referirile făcute în prezentul Regulament sunt cu titlu de recomandări şi sancţiuni şi se referă la următoarele standarde: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71-8:2004 - Securitatea jucăriilor. Partea 8: Leagăne, tobogane, jucării pentru activităţi similare de uz familial, în exterior şi în interior;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1176-1:2003 - Echipamente pentru spaţii de joacă. Partea I: Cerinţe de securitate şi metode de încercare generale;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1176-1:2003/A1:2003 - Echipamente pentru spaţii de joacă. Partea I: Cerinţe de securitate şi metode de încercare generale;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1176-1:2003/A2:2003 - Echipamente pentru spaţii de joacă. Partea I: Cerinţe de securitate şi metode de încercare generale;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- SR EN 1176-1:2003/AC:2003 - Echipamente</w:t>
      </w:r>
      <w:r>
        <w:t xml:space="preserve"> </w:t>
      </w:r>
      <w:r w:rsidRPr="003701DE">
        <w:rPr>
          <w:sz w:val="28"/>
          <w:szCs w:val="28"/>
        </w:rPr>
        <w:t xml:space="preserve">pentru spaţii de joacă. Partea I: Cerinţe de securitate şi metode de încercare generale;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1176-2:2002 - Echipamente pentru spaţii de joacă. Partea 2: Cerinţe de securitate specifice suplimentare şi metode de încercare pentru leagăne;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1176-2:2002/A1:2003 - Echipamente pentru spaţii de joacă. Partea 2: Cerinţe de securitate specifice suplimentare şi metode de încercare pentru leagăne;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- SR EN 1176-3:2002 - Echipamente pentru spaţii de joacă. Partea 3: Cerinţe de securitate specifice suplimentare şi metode de încercare pentru tobogane;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1176-3:2002/A1:2003 - Echipamente pentru spaţii de joacă. Partea 3: Cerinţe de securitate specifice suplimentare şi metode de încercare pentru tobogane;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1176-4:2002 - Echipamente pentru spaţii de joacă. Partea 4: Cerinţe de securitate specifice suplimentare şi metode de încercare pentru mijloace de transport pe cablu;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1176-4:2002/A1:2003 - Echipamente pentru spaţii de joacă. Partea 4: Cerinţe de securitate specifice suplimentare şi metode de încercare pentru mijloace de transport pe cablu; Cod FO 53-01,ver.2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- SR EN 1176-5:2002 - Echipamente pentru spaţii de joacă. Partea 5: Cerinţe de securitate specifice suplimentare şi metode de încercare pentru manejuri;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1176-5:2002/AC:2003 - Echipamente pentru spaţii de joacă. Partea 5: Cerinţe de securitate specifice suplimentare şi metode de încercare pentru manejuri;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SR EN 1176-6:2002 - Echipamente pentru spaţii de joacă. Partea 6: Cerinţe de securitate specifice suplimentare şi metode de încercare pentru echipamente oscilante;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lastRenderedPageBreak/>
        <w:t>- SR EN 1176-6:2002/A1:2003 - Echipamente pentru spaţii de joacă. Partea 6: Cerinţe de securitate specifice suplimentare şi metode de încercare pentru echipamente oscilante;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1176-7:2002 - Echipamente pentru spaţii de joacă. Partea 7: Ghid de instalare, de control, de întreţinere şi de utilizare;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- SR EN ISO 12100-1:2004 - Securitatea maşinilor. Concepte de bază, principii generale de proiectare. Partea 1: Terminologie de bază, metodologie;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ISO 12100-2:2004 - Securitatea maşinilor. Concepte de bază, principii generale de proiectare;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>- SR EN 292-1:1996 -Securitatea maşinilor. Concepte de bază, principii generale de proiectare. Partea 1:Terminologie de bază, metodologie;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292-2+A1:1998-Securitatea maşinilor. Concepte de bază,principii generale de proiectare. Partea 2: Principii şi condiţii tehnice; </w:t>
      </w:r>
    </w:p>
    <w:p w:rsidR="003701DE" w:rsidRDefault="003701DE" w:rsidP="003701DE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- </w:t>
      </w:r>
      <w:r w:rsidR="0024469A">
        <w:rPr>
          <w:sz w:val="28"/>
          <w:szCs w:val="28"/>
        </w:rPr>
        <w:t xml:space="preserve"> </w:t>
      </w:r>
      <w:r w:rsidRPr="003701DE">
        <w:rPr>
          <w:sz w:val="28"/>
          <w:szCs w:val="28"/>
        </w:rPr>
        <w:t>SR EN 719:1995 - Coordonarea sudării. Sarcini şi responsabilităţi;</w:t>
      </w:r>
    </w:p>
    <w:p w:rsidR="0024469A" w:rsidRDefault="003701DE" w:rsidP="00375FE2">
      <w:pPr>
        <w:spacing w:after="0" w:line="240" w:lineRule="auto"/>
        <w:ind w:firstLine="357"/>
        <w:jc w:val="both"/>
        <w:rPr>
          <w:sz w:val="28"/>
          <w:szCs w:val="28"/>
        </w:rPr>
      </w:pPr>
      <w:r w:rsidRPr="003701DE">
        <w:rPr>
          <w:sz w:val="28"/>
          <w:szCs w:val="28"/>
        </w:rPr>
        <w:t xml:space="preserve"> - SR EN 1050:2000 - Securitatea maşinilor. Principii pentru aprecierea riscului;</w:t>
      </w:r>
    </w:p>
    <w:p w:rsidR="0021260F" w:rsidRPr="003701DE" w:rsidRDefault="0021260F" w:rsidP="003701DE">
      <w:pPr>
        <w:spacing w:after="0" w:line="240" w:lineRule="auto"/>
        <w:ind w:firstLine="357"/>
        <w:jc w:val="both"/>
        <w:rPr>
          <w:sz w:val="28"/>
          <w:szCs w:val="28"/>
        </w:rPr>
      </w:pPr>
    </w:p>
    <w:p w:rsidR="00031C6C" w:rsidRDefault="00031C6C" w:rsidP="00031C6C">
      <w:pPr>
        <w:ind w:firstLine="360"/>
        <w:jc w:val="center"/>
        <w:rPr>
          <w:b/>
          <w:sz w:val="28"/>
          <w:szCs w:val="28"/>
        </w:rPr>
      </w:pPr>
      <w:r w:rsidRPr="00031C6C">
        <w:rPr>
          <w:b/>
          <w:sz w:val="28"/>
          <w:szCs w:val="28"/>
        </w:rPr>
        <w:t xml:space="preserve">CAP II </w:t>
      </w:r>
      <w:r>
        <w:rPr>
          <w:b/>
          <w:sz w:val="28"/>
          <w:szCs w:val="28"/>
        </w:rPr>
        <w:t>–</w:t>
      </w:r>
      <w:r w:rsidRPr="00031C6C">
        <w:rPr>
          <w:b/>
          <w:sz w:val="28"/>
          <w:szCs w:val="28"/>
        </w:rPr>
        <w:t xml:space="preserve"> DEFINIȚII</w:t>
      </w:r>
    </w:p>
    <w:p w:rsidR="00031C6C" w:rsidRDefault="00031C6C" w:rsidP="00031C6C">
      <w:pPr>
        <w:ind w:firstLine="360"/>
        <w:jc w:val="both"/>
        <w:rPr>
          <w:sz w:val="28"/>
          <w:szCs w:val="28"/>
        </w:rPr>
      </w:pPr>
      <w:r w:rsidRPr="00031C6C">
        <w:rPr>
          <w:b/>
          <w:sz w:val="28"/>
          <w:szCs w:val="28"/>
        </w:rPr>
        <w:t>Art.3. (1).</w:t>
      </w:r>
      <w:r>
        <w:rPr>
          <w:sz w:val="28"/>
          <w:szCs w:val="28"/>
        </w:rPr>
        <w:t xml:space="preserve"> </w:t>
      </w:r>
      <w:r w:rsidRPr="00031C6C">
        <w:rPr>
          <w:i/>
          <w:sz w:val="28"/>
          <w:szCs w:val="28"/>
        </w:rPr>
        <w:t xml:space="preserve">Echipament pentru spații de joacă </w:t>
      </w:r>
      <w:r>
        <w:rPr>
          <w:sz w:val="28"/>
          <w:szCs w:val="28"/>
        </w:rPr>
        <w:t>– echipament pentru agrement, acționat exclusiv prin greutatea sau forța fizică a omului, destinat a fi utilizat în special de copii, pe un spațiu de joacă, temporar sau permanent;</w:t>
      </w:r>
    </w:p>
    <w:p w:rsidR="00031C6C" w:rsidRDefault="00031C6C" w:rsidP="00031C6C">
      <w:pPr>
        <w:ind w:firstLine="360"/>
        <w:jc w:val="both"/>
        <w:rPr>
          <w:sz w:val="28"/>
          <w:szCs w:val="28"/>
        </w:rPr>
      </w:pPr>
      <w:r w:rsidRPr="00F91AEE">
        <w:rPr>
          <w:b/>
          <w:sz w:val="28"/>
          <w:szCs w:val="28"/>
        </w:rPr>
        <w:t>(2).</w:t>
      </w:r>
      <w:r>
        <w:rPr>
          <w:sz w:val="28"/>
          <w:szCs w:val="28"/>
        </w:rPr>
        <w:t xml:space="preserve"> </w:t>
      </w:r>
      <w:r w:rsidRPr="00031C6C">
        <w:rPr>
          <w:i/>
          <w:sz w:val="28"/>
          <w:szCs w:val="28"/>
        </w:rPr>
        <w:t>Spațiu de joacă</w:t>
      </w:r>
      <w:r>
        <w:rPr>
          <w:sz w:val="28"/>
          <w:szCs w:val="28"/>
        </w:rPr>
        <w:t xml:space="preserve"> – perimetru delimitat </w:t>
      </w:r>
      <w:r w:rsidR="00F91AEE">
        <w:rPr>
          <w:sz w:val="28"/>
          <w:szCs w:val="28"/>
        </w:rPr>
        <w:t>și amenajat pentru jocul copiilor, în care este instalat cel puțin un echipament pentru spațiile de joacă;</w:t>
      </w:r>
    </w:p>
    <w:p w:rsidR="00F91AEE" w:rsidRDefault="00F91AEE" w:rsidP="00031C6C">
      <w:pPr>
        <w:ind w:firstLine="360"/>
        <w:jc w:val="both"/>
        <w:rPr>
          <w:sz w:val="28"/>
          <w:szCs w:val="28"/>
        </w:rPr>
      </w:pPr>
      <w:r w:rsidRPr="00F91AEE">
        <w:rPr>
          <w:b/>
          <w:sz w:val="28"/>
          <w:szCs w:val="28"/>
        </w:rPr>
        <w:t>(3).</w:t>
      </w:r>
      <w:r>
        <w:rPr>
          <w:sz w:val="28"/>
          <w:szCs w:val="28"/>
        </w:rPr>
        <w:t xml:space="preserve"> </w:t>
      </w:r>
      <w:r w:rsidRPr="00F91AEE">
        <w:rPr>
          <w:i/>
          <w:sz w:val="28"/>
          <w:szCs w:val="28"/>
        </w:rPr>
        <w:t>Deținătorul spațiului de joacă</w:t>
      </w:r>
      <w:r>
        <w:rPr>
          <w:sz w:val="28"/>
          <w:szCs w:val="28"/>
        </w:rPr>
        <w:t xml:space="preserve"> – UAT Întorsura Buzăului;</w:t>
      </w:r>
    </w:p>
    <w:p w:rsidR="00246375" w:rsidRDefault="00F91AEE" w:rsidP="004A0C7A">
      <w:pPr>
        <w:ind w:firstLine="360"/>
        <w:jc w:val="both"/>
        <w:rPr>
          <w:sz w:val="28"/>
          <w:szCs w:val="28"/>
        </w:rPr>
      </w:pPr>
      <w:r w:rsidRPr="00246375">
        <w:rPr>
          <w:b/>
          <w:sz w:val="28"/>
          <w:szCs w:val="28"/>
        </w:rPr>
        <w:t>(4</w:t>
      </w:r>
      <w:r w:rsidRPr="00246375">
        <w:rPr>
          <w:b/>
          <w:i/>
          <w:sz w:val="28"/>
          <w:szCs w:val="28"/>
        </w:rPr>
        <w:t>).</w:t>
      </w:r>
      <w:r w:rsidRPr="00246375">
        <w:rPr>
          <w:i/>
          <w:sz w:val="28"/>
          <w:szCs w:val="28"/>
        </w:rPr>
        <w:t xml:space="preserve"> Beneficiarii (utilizatorii) spațiilor de joacă</w:t>
      </w:r>
      <w:r>
        <w:rPr>
          <w:sz w:val="28"/>
          <w:szCs w:val="28"/>
        </w:rPr>
        <w:t xml:space="preserve"> – copii cu vârsta de până la 7 ani numai cu însoțitor</w:t>
      </w:r>
      <w:r w:rsidR="00246375">
        <w:rPr>
          <w:sz w:val="28"/>
          <w:szCs w:val="28"/>
        </w:rPr>
        <w:t xml:space="preserve"> adult și copii cu vârsta cuprinsă între 7-14 ani.</w:t>
      </w:r>
    </w:p>
    <w:p w:rsidR="004A0C7A" w:rsidRDefault="004A0C7A" w:rsidP="004A0C7A">
      <w:pPr>
        <w:ind w:firstLine="360"/>
        <w:jc w:val="both"/>
        <w:rPr>
          <w:sz w:val="28"/>
          <w:szCs w:val="28"/>
        </w:rPr>
      </w:pPr>
    </w:p>
    <w:p w:rsidR="00246375" w:rsidRDefault="00246375" w:rsidP="00246375">
      <w:pPr>
        <w:ind w:firstLine="360"/>
        <w:jc w:val="center"/>
        <w:rPr>
          <w:b/>
          <w:sz w:val="28"/>
          <w:szCs w:val="28"/>
        </w:rPr>
      </w:pPr>
      <w:r w:rsidRPr="00031C6C">
        <w:rPr>
          <w:b/>
          <w:sz w:val="28"/>
          <w:szCs w:val="28"/>
        </w:rPr>
        <w:t>CAP II</w:t>
      </w:r>
      <w:r>
        <w:rPr>
          <w:b/>
          <w:sz w:val="28"/>
          <w:szCs w:val="28"/>
        </w:rPr>
        <w:t>I</w:t>
      </w:r>
      <w:r w:rsidRPr="00031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31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REGIMUL DE FUNCȚIONARE</w:t>
      </w:r>
    </w:p>
    <w:p w:rsidR="00246375" w:rsidRDefault="00246375" w:rsidP="00246375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Art.4. </w:t>
      </w:r>
      <w:r>
        <w:rPr>
          <w:sz w:val="28"/>
          <w:szCs w:val="28"/>
        </w:rPr>
        <w:t>Obligațiile UAT Întorsura Buzăului:</w:t>
      </w:r>
    </w:p>
    <w:p w:rsidR="00246375" w:rsidRDefault="00246375" w:rsidP="00246375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4.1. Să verifice respectarea prezentului Regulament;</w:t>
      </w:r>
    </w:p>
    <w:p w:rsidR="00246375" w:rsidRDefault="00246375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Să verifice/efectueze executarea lucrărilor de întreținere și reparații curente în conformitate cu procedura de inspecție și întreținere a fiecărui echipament;</w:t>
      </w:r>
    </w:p>
    <w:p w:rsidR="00246375" w:rsidRDefault="00246375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Să realizeze achiziții de echipamente în conformitate cu prevederile legale în vigoare </w:t>
      </w:r>
      <w:r w:rsidR="007E7D83">
        <w:rPr>
          <w:sz w:val="28"/>
          <w:szCs w:val="28"/>
        </w:rPr>
        <w:t>și cu HG nr. 435/2010;</w:t>
      </w:r>
    </w:p>
    <w:p w:rsidR="007E7D83" w:rsidRDefault="007E7D83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Să rezolve cu celeritate sesizările cetățenilor;</w:t>
      </w:r>
    </w:p>
    <w:p w:rsidR="007E7D83" w:rsidRDefault="007E7D83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 Să se asigure de funcționarea corectă a echipamentelor din spațiile de joacă în condiții de siguranță și securitate;</w:t>
      </w:r>
    </w:p>
    <w:p w:rsidR="007E7D83" w:rsidRDefault="007E7D83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Să asigure respectarea ordinii în spațiile de joacă prin inspecții periodice și să aplice sancțiuni pentru nerespectarea regulamentului de utilizare a spațiilor de joacă;</w:t>
      </w:r>
    </w:p>
    <w:p w:rsidR="007E7D83" w:rsidRDefault="007E7D83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 Să monteze în spațiile de joacă doar echipamente autorizate de instituțiile abilitate;</w:t>
      </w:r>
    </w:p>
    <w:p w:rsidR="007E7D83" w:rsidRDefault="007E7D83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2A7848">
        <w:rPr>
          <w:sz w:val="28"/>
          <w:szCs w:val="28"/>
        </w:rPr>
        <w:t>Să informeze utilizatorii cu privire la: denumirea spațiilor de joacă, condițiile de utilizare, datele de identificare ale administratorului spațiului de joacă, numerele de telefon utile în situația producerii unor cazuri de urgență;</w:t>
      </w:r>
    </w:p>
    <w:p w:rsidR="002A7848" w:rsidRDefault="002A7848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4.9. Să asigure efectuarea reviziilor, reparațiilor și întreținerii echipamentului pentru agrement, conform instrucțiunilor tehnice furnizate de către producător;</w:t>
      </w:r>
    </w:p>
    <w:p w:rsidR="002A7848" w:rsidRDefault="002A7848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4.10. Să cunoască legislația și reglementările în vigoare referitoare la spațiile de joacă și să se asigure de respectarea acestora;</w:t>
      </w:r>
    </w:p>
    <w:p w:rsidR="002A7848" w:rsidRDefault="002A7848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4.11. Să informeze utilizatorii printr-un panou de avertizare amplasat în apropierea echipamentelor, cu privire la: denumirea echipamentului, vârsta minimă, limita de greutate</w:t>
      </w:r>
      <w:r w:rsidR="004A0C7A">
        <w:rPr>
          <w:sz w:val="28"/>
          <w:szCs w:val="28"/>
        </w:rPr>
        <w:t>, sancțiunile în cazul încălcării prevederilor regulamentului</w:t>
      </w:r>
      <w:r>
        <w:rPr>
          <w:sz w:val="28"/>
          <w:szCs w:val="28"/>
        </w:rPr>
        <w:t>;</w:t>
      </w:r>
      <w:r w:rsidR="004A0C7A">
        <w:rPr>
          <w:sz w:val="28"/>
          <w:szCs w:val="28"/>
        </w:rPr>
        <w:t xml:space="preserve">  - model anexa nr. 9.</w:t>
      </w:r>
    </w:p>
    <w:p w:rsidR="005C044B" w:rsidRDefault="005C044B" w:rsidP="002463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EB7006">
        <w:rPr>
          <w:sz w:val="28"/>
          <w:szCs w:val="28"/>
        </w:rPr>
        <w:t>Să informeze printr-un panou p</w:t>
      </w:r>
      <w:r>
        <w:rPr>
          <w:sz w:val="28"/>
          <w:szCs w:val="28"/>
        </w:rPr>
        <w:t xml:space="preserve">rogramul </w:t>
      </w:r>
      <w:r w:rsidR="001B7B79">
        <w:rPr>
          <w:sz w:val="28"/>
          <w:szCs w:val="28"/>
        </w:rPr>
        <w:t>spațiilor de joacă</w:t>
      </w:r>
      <w:r w:rsidR="00EB7006">
        <w:rPr>
          <w:sz w:val="28"/>
          <w:szCs w:val="28"/>
        </w:rPr>
        <w:t>. Programul propus</w:t>
      </w:r>
      <w:r w:rsidR="001B7B79">
        <w:rPr>
          <w:sz w:val="28"/>
          <w:szCs w:val="28"/>
        </w:rPr>
        <w:t xml:space="preserve"> este următorul: ora de vară, între orele 08.00 – 2</w:t>
      </w:r>
      <w:r w:rsidR="00F95E6C">
        <w:rPr>
          <w:sz w:val="28"/>
          <w:szCs w:val="28"/>
        </w:rPr>
        <w:t>2</w:t>
      </w:r>
      <w:r w:rsidR="001B7B79">
        <w:rPr>
          <w:sz w:val="28"/>
          <w:szCs w:val="28"/>
        </w:rPr>
        <w:t>.00, ora de iarnă între orele 08.00 – 1</w:t>
      </w:r>
      <w:r w:rsidR="00F95E6C">
        <w:rPr>
          <w:sz w:val="28"/>
          <w:szCs w:val="28"/>
        </w:rPr>
        <w:t>7</w:t>
      </w:r>
      <w:bookmarkStart w:id="0" w:name="_GoBack"/>
      <w:bookmarkEnd w:id="0"/>
      <w:r w:rsidR="001B7B79">
        <w:rPr>
          <w:sz w:val="28"/>
          <w:szCs w:val="28"/>
        </w:rPr>
        <w:t xml:space="preserve">.00 </w:t>
      </w:r>
      <w:r w:rsidR="004A0C7A">
        <w:rPr>
          <w:sz w:val="28"/>
          <w:szCs w:val="28"/>
        </w:rPr>
        <w:t>– model anexa nr. 9.</w:t>
      </w:r>
    </w:p>
    <w:p w:rsidR="00124C74" w:rsidRDefault="00304333" w:rsidP="004A0C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304333">
        <w:rPr>
          <w:sz w:val="28"/>
          <w:szCs w:val="28"/>
        </w:rPr>
        <w:t>Să asigure montarea de rasteluri de biciclete în proximitatea locurilor de joacă pentru copii;</w:t>
      </w:r>
    </w:p>
    <w:p w:rsidR="00124C74" w:rsidRDefault="00124C74" w:rsidP="00124C74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 w:rsidRPr="00031C6C">
        <w:rPr>
          <w:b/>
          <w:sz w:val="28"/>
          <w:szCs w:val="28"/>
        </w:rPr>
        <w:t>CAP I</w:t>
      </w:r>
      <w:r>
        <w:rPr>
          <w:b/>
          <w:sz w:val="28"/>
          <w:szCs w:val="28"/>
        </w:rPr>
        <w:t>V</w:t>
      </w:r>
      <w:r w:rsidRPr="00031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31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REGIMUL DE EXPLOATARE AL SPAȚIILOR DE JOACĂ </w:t>
      </w:r>
    </w:p>
    <w:p w:rsidR="00124C74" w:rsidRDefault="00124C74" w:rsidP="00124C74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AMENAJATE PE DOMENIUL PUBLIC AL ORAȘULUI ÎNTORSURA BUZĂULUI</w:t>
      </w:r>
    </w:p>
    <w:p w:rsidR="00124C74" w:rsidRDefault="00124C74" w:rsidP="00124C74">
      <w:pPr>
        <w:ind w:firstLine="360"/>
        <w:jc w:val="center"/>
        <w:rPr>
          <w:b/>
          <w:sz w:val="28"/>
          <w:szCs w:val="28"/>
        </w:rPr>
      </w:pPr>
    </w:p>
    <w:p w:rsidR="00124C74" w:rsidRDefault="00124C74" w:rsidP="00124C7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5</w:t>
      </w:r>
      <w:r w:rsidRPr="00124C74">
        <w:rPr>
          <w:b/>
          <w:sz w:val="28"/>
          <w:szCs w:val="28"/>
        </w:rPr>
        <w:t>. (1).</w:t>
      </w:r>
      <w:r>
        <w:rPr>
          <w:sz w:val="28"/>
          <w:szCs w:val="28"/>
        </w:rPr>
        <w:t xml:space="preserve"> Spațiile de joacă se utilizează gratuit de către toți beneficiarii (utilizatorii).</w:t>
      </w:r>
    </w:p>
    <w:p w:rsidR="00124C74" w:rsidRDefault="00124C74" w:rsidP="00124C74">
      <w:pPr>
        <w:ind w:firstLine="360"/>
        <w:jc w:val="both"/>
        <w:rPr>
          <w:sz w:val="28"/>
          <w:szCs w:val="28"/>
        </w:rPr>
      </w:pPr>
      <w:r w:rsidRPr="00124C74">
        <w:rPr>
          <w:b/>
          <w:sz w:val="28"/>
          <w:szCs w:val="28"/>
        </w:rPr>
        <w:t>(2).</w:t>
      </w:r>
      <w:r>
        <w:rPr>
          <w:sz w:val="28"/>
          <w:szCs w:val="28"/>
        </w:rPr>
        <w:t xml:space="preserve"> Echipamentele cu care sunt dotate spațiile de joacă sunt destinate copiilor cu vârsta cuprinsă între 2 și 14 ani</w:t>
      </w:r>
      <w:r w:rsidR="00C2082E">
        <w:rPr>
          <w:sz w:val="28"/>
          <w:szCs w:val="28"/>
        </w:rPr>
        <w:t>, persoanelor cu vârsta de peste 14 ani fiindu-le interzisă utilizarea echipamentelor de joacă pentru copii</w:t>
      </w:r>
      <w:r>
        <w:rPr>
          <w:sz w:val="28"/>
          <w:szCs w:val="28"/>
        </w:rPr>
        <w:t>.</w:t>
      </w:r>
    </w:p>
    <w:p w:rsidR="00345CB8" w:rsidRDefault="00D70BC6" w:rsidP="00D70BC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70BC6">
        <w:rPr>
          <w:b/>
          <w:sz w:val="28"/>
          <w:szCs w:val="28"/>
        </w:rPr>
        <w:t>(</w:t>
      </w:r>
      <w:r w:rsidR="00345CB8" w:rsidRPr="00D70BC6">
        <w:rPr>
          <w:b/>
          <w:sz w:val="28"/>
          <w:szCs w:val="28"/>
        </w:rPr>
        <w:t>2.1.</w:t>
      </w:r>
      <w:r w:rsidRPr="00D70BC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70BC6">
        <w:rPr>
          <w:rFonts w:cs="TimesNewRomanPSMT"/>
          <w:sz w:val="28"/>
          <w:szCs w:val="28"/>
        </w:rPr>
        <w:t>Suprafaţa de alunecare a toboganului se utilizează de către un singur copil, fiind interzisă</w:t>
      </w:r>
      <w:r>
        <w:rPr>
          <w:rFonts w:cs="TimesNewRomanPSMT"/>
          <w:sz w:val="28"/>
          <w:szCs w:val="28"/>
        </w:rPr>
        <w:t xml:space="preserve"> </w:t>
      </w:r>
      <w:r w:rsidRPr="00D70BC6">
        <w:rPr>
          <w:rFonts w:cs="TimesNewRomanPSMT"/>
          <w:sz w:val="28"/>
          <w:szCs w:val="28"/>
        </w:rPr>
        <w:t>utilizarea simultană de 2 utilizatori</w:t>
      </w:r>
      <w:r>
        <w:rPr>
          <w:rFonts w:cs="TimesNewRomanPSMT"/>
          <w:sz w:val="28"/>
          <w:szCs w:val="28"/>
        </w:rPr>
        <w:t>.</w:t>
      </w:r>
    </w:p>
    <w:p w:rsidR="00D70BC6" w:rsidRPr="00D70BC6" w:rsidRDefault="00D70BC6" w:rsidP="00D70BC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 </w:t>
      </w:r>
      <w:r w:rsidRPr="00D70BC6">
        <w:rPr>
          <w:rFonts w:cs="TimesNewRomanPSMT"/>
          <w:b/>
          <w:sz w:val="28"/>
          <w:szCs w:val="28"/>
        </w:rPr>
        <w:t>(2.2.)</w:t>
      </w:r>
      <w:r>
        <w:rPr>
          <w:rFonts w:cs="TimesNewRomanPSMT"/>
          <w:sz w:val="28"/>
          <w:szCs w:val="28"/>
        </w:rPr>
        <w:t xml:space="preserve"> </w:t>
      </w:r>
      <w:r w:rsidRPr="00D70BC6">
        <w:rPr>
          <w:rFonts w:cs="TimesNewRomanPSMT"/>
          <w:sz w:val="28"/>
          <w:szCs w:val="28"/>
        </w:rPr>
        <w:t>Nu este permisă urcarea pe suprafaţa de alunecare a toboganului în sens invers şi totodat</w:t>
      </w:r>
      <w:r>
        <w:rPr>
          <w:rFonts w:cs="TimesNewRomanPSMT"/>
          <w:sz w:val="28"/>
          <w:szCs w:val="28"/>
        </w:rPr>
        <w:t xml:space="preserve"> </w:t>
      </w:r>
      <w:r w:rsidRPr="00D70BC6">
        <w:rPr>
          <w:rFonts w:cs="TimesNewRomanPSMT"/>
          <w:sz w:val="28"/>
          <w:szCs w:val="28"/>
        </w:rPr>
        <w:t>coborârea pe aceasta cu capul înainte</w:t>
      </w:r>
      <w:r>
        <w:rPr>
          <w:rFonts w:cs="TimesNewRomanPSMT"/>
          <w:sz w:val="28"/>
          <w:szCs w:val="28"/>
        </w:rPr>
        <w:t>.</w:t>
      </w:r>
    </w:p>
    <w:p w:rsidR="00D70BC6" w:rsidRDefault="00D70BC6" w:rsidP="00D70B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70BC6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   </w:t>
      </w:r>
      <w:r w:rsidRPr="00D70BC6">
        <w:rPr>
          <w:rFonts w:cs="TimesNewRomanPSMT"/>
          <w:b/>
          <w:sz w:val="28"/>
          <w:szCs w:val="28"/>
        </w:rPr>
        <w:t>(2.3.)</w:t>
      </w:r>
      <w:r w:rsidRPr="00D70BC6">
        <w:rPr>
          <w:rFonts w:cs="TimesNewRomanPSMT"/>
          <w:sz w:val="28"/>
          <w:szCs w:val="28"/>
        </w:rPr>
        <w:t xml:space="preserve"> Nu este permisă escaladarea pe structura echipamentelor de joacă cu excepţia echipamentelor</w:t>
      </w:r>
      <w:r>
        <w:rPr>
          <w:rFonts w:cs="TimesNewRomanPSMT"/>
          <w:sz w:val="28"/>
          <w:szCs w:val="28"/>
        </w:rPr>
        <w:t xml:space="preserve"> </w:t>
      </w:r>
      <w:r w:rsidRPr="00D70BC6">
        <w:rPr>
          <w:rFonts w:cs="TimesNewRomanPSMT"/>
          <w:sz w:val="28"/>
          <w:szCs w:val="28"/>
        </w:rPr>
        <w:t>special destinate căţărării şi echilibristicii</w:t>
      </w:r>
      <w:r w:rsidRPr="00D70BC6">
        <w:rPr>
          <w:rFonts w:ascii="TimesNewRomanPSMT" w:hAnsi="TimesNewRomanPSMT" w:cs="TimesNewRomanPSMT"/>
          <w:sz w:val="28"/>
          <w:szCs w:val="28"/>
        </w:rPr>
        <w:t>!</w:t>
      </w:r>
    </w:p>
    <w:p w:rsidR="00AA6D03" w:rsidRDefault="00ED6345" w:rsidP="00AA6D03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AA6D03">
        <w:rPr>
          <w:rFonts w:ascii="TimesNewRomanPSMT" w:hAnsi="TimesNewRomanPSMT" w:cs="TimesNewRomanPSMT"/>
          <w:b/>
          <w:sz w:val="28"/>
          <w:szCs w:val="28"/>
        </w:rPr>
        <w:t xml:space="preserve">     </w:t>
      </w:r>
      <w:r w:rsidRPr="00AA6D03">
        <w:rPr>
          <w:rFonts w:cs="TimesNewRomanPSMT"/>
          <w:b/>
          <w:sz w:val="28"/>
          <w:szCs w:val="28"/>
        </w:rPr>
        <w:t>(2.4.)</w:t>
      </w:r>
      <w:r w:rsidR="00AA6D03">
        <w:rPr>
          <w:rFonts w:ascii="TimesNewRomanPSMT" w:hAnsi="TimesNewRomanPSMT" w:cs="TimesNewRomanPSMT"/>
          <w:sz w:val="28"/>
          <w:szCs w:val="28"/>
        </w:rPr>
        <w:t xml:space="preserve"> </w:t>
      </w:r>
      <w:r w:rsidR="00AA6D03" w:rsidRPr="00AA6D03">
        <w:rPr>
          <w:rFonts w:cs="TimesNewRomanPSMT"/>
          <w:sz w:val="28"/>
          <w:szCs w:val="28"/>
        </w:rPr>
        <w:t>Echipamentele de tipul rotativelor nu vor fi utilizate de către copii care prezintă simptome cum</w:t>
      </w:r>
      <w:r w:rsidR="00AA6D03">
        <w:rPr>
          <w:rFonts w:cs="TimesNewRomanPSMT"/>
          <w:sz w:val="28"/>
          <w:szCs w:val="28"/>
        </w:rPr>
        <w:t xml:space="preserve"> </w:t>
      </w:r>
      <w:r w:rsidR="00AA6D03" w:rsidRPr="00AA6D03">
        <w:rPr>
          <w:rFonts w:cs="TimesNewRomanPSMT"/>
          <w:sz w:val="28"/>
          <w:szCs w:val="28"/>
        </w:rPr>
        <w:t>ar fi: rău de înălţime, rău de mişcare, ameţeală, etc</w:t>
      </w:r>
      <w:r w:rsidR="00AA6D03">
        <w:rPr>
          <w:rFonts w:cs="TimesNewRomanPSMT"/>
          <w:sz w:val="28"/>
          <w:szCs w:val="28"/>
        </w:rPr>
        <w:t>.</w:t>
      </w:r>
    </w:p>
    <w:p w:rsidR="00AA6D03" w:rsidRDefault="00AA6D03" w:rsidP="00AA6D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AA6D03">
        <w:rPr>
          <w:rFonts w:cs="TimesNewRomanPSMT"/>
          <w:b/>
          <w:sz w:val="28"/>
          <w:szCs w:val="28"/>
        </w:rPr>
        <w:t xml:space="preserve">     (2.5.)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Pentru sănătatea şi siguranţa copiilor, este interzis consumul alimentelor în timpul utilizării echipamentelor de joacă</w:t>
      </w:r>
      <w:r>
        <w:rPr>
          <w:rFonts w:cs="TimesNewRomanPSMT"/>
          <w:sz w:val="28"/>
          <w:szCs w:val="28"/>
        </w:rPr>
        <w:t>.</w:t>
      </w:r>
    </w:p>
    <w:p w:rsidR="00AA6D03" w:rsidRPr="00AA6D03" w:rsidRDefault="00AA6D03" w:rsidP="00AA6D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</w:t>
      </w:r>
      <w:r w:rsidRPr="00AA6D03">
        <w:rPr>
          <w:rFonts w:cs="TimesNewRomanPSMT"/>
          <w:b/>
          <w:sz w:val="28"/>
          <w:szCs w:val="28"/>
        </w:rPr>
        <w:t>(2.6.)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Pentru sănătatea şi siguranţa utilizatorilor este interzisă intrarea în raza de acţiune a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echipamentelor a căror componente sunt în mişcare/balans.</w:t>
      </w:r>
    </w:p>
    <w:p w:rsidR="00AA6D03" w:rsidRPr="00AA6D03" w:rsidRDefault="00AA6D03" w:rsidP="00AA6D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AA6D03">
        <w:rPr>
          <w:rFonts w:cs="TimesNewRomanPSMT"/>
          <w:sz w:val="28"/>
          <w:szCs w:val="28"/>
        </w:rPr>
        <w:t xml:space="preserve">     </w:t>
      </w:r>
      <w:r w:rsidRPr="00AA6D03">
        <w:rPr>
          <w:rFonts w:cs="TimesNewRomanPSMT"/>
          <w:b/>
          <w:sz w:val="28"/>
          <w:szCs w:val="28"/>
        </w:rPr>
        <w:t>(2.7.)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Leagănul, rotativa sau balansoarul (cumpăna) vor fi utilizate doar în poziţia şezut, fiind interzisă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utilizarea acestora stând în picioare</w:t>
      </w:r>
      <w:r>
        <w:rPr>
          <w:rFonts w:cs="TimesNewRomanPSMT"/>
          <w:sz w:val="28"/>
          <w:szCs w:val="28"/>
        </w:rPr>
        <w:t>.</w:t>
      </w:r>
    </w:p>
    <w:p w:rsidR="00AA6D03" w:rsidRDefault="00AA6D03" w:rsidP="00AA6D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AA6D03">
        <w:rPr>
          <w:rFonts w:cs="TimesNewRomanPSMT"/>
          <w:b/>
          <w:sz w:val="28"/>
          <w:szCs w:val="28"/>
        </w:rPr>
        <w:t xml:space="preserve">     (2.8.)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Leagănul, rotativa sau balansoarul (cumpăna) vor fi părăsite de utilizatori doar în momentul în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care echipamentul s-a oprit din mişcare, fiind interzisă părăsirea scaunului leagănului, rotativei sau a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balansoarului (cumpenei) în timpul mişcării acestora</w:t>
      </w:r>
      <w:r>
        <w:rPr>
          <w:rFonts w:cs="TimesNewRomanPSMT"/>
          <w:sz w:val="28"/>
          <w:szCs w:val="28"/>
        </w:rPr>
        <w:t>.</w:t>
      </w:r>
    </w:p>
    <w:p w:rsidR="00AA6D03" w:rsidRPr="00AA6D03" w:rsidRDefault="00AA6D03" w:rsidP="004A0C7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    </w:t>
      </w:r>
      <w:r w:rsidRPr="00AA6D03">
        <w:rPr>
          <w:rFonts w:cs="TimesNewRomanPSMT"/>
          <w:b/>
          <w:sz w:val="28"/>
          <w:szCs w:val="28"/>
        </w:rPr>
        <w:t>(2.9.)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Este interzisă utilizarea echipamentelor aflate în reparaţii, împrejmuite şi/sau semnalizate prin</w:t>
      </w:r>
      <w:r>
        <w:rPr>
          <w:rFonts w:cs="TimesNewRomanPSMT"/>
          <w:sz w:val="28"/>
          <w:szCs w:val="28"/>
        </w:rPr>
        <w:t xml:space="preserve"> </w:t>
      </w:r>
      <w:r w:rsidRPr="00AA6D03">
        <w:rPr>
          <w:rFonts w:cs="TimesNewRomanPSMT"/>
          <w:sz w:val="28"/>
          <w:szCs w:val="28"/>
        </w:rPr>
        <w:t>“Echipament defect, a nu se utiliza! Pericol de accidentare”.</w:t>
      </w:r>
    </w:p>
    <w:p w:rsidR="00124C74" w:rsidRDefault="00124C74" w:rsidP="004A0C7A">
      <w:pPr>
        <w:spacing w:after="0"/>
        <w:ind w:firstLine="360"/>
        <w:jc w:val="both"/>
        <w:rPr>
          <w:sz w:val="28"/>
          <w:szCs w:val="28"/>
        </w:rPr>
      </w:pPr>
      <w:r w:rsidRPr="00124C74">
        <w:rPr>
          <w:b/>
          <w:sz w:val="28"/>
          <w:szCs w:val="28"/>
        </w:rPr>
        <w:t>(3).</w:t>
      </w:r>
      <w:r>
        <w:rPr>
          <w:sz w:val="28"/>
          <w:szCs w:val="28"/>
        </w:rPr>
        <w:t xml:space="preserve"> Greutatea maximă admisă este de 54 kg</w:t>
      </w:r>
      <w:r w:rsidR="00C2082E">
        <w:rPr>
          <w:sz w:val="28"/>
          <w:szCs w:val="28"/>
        </w:rPr>
        <w:t>, persoanelor cu greutatea peste cea specificată mai sus, fiindu-le interzisă utilizarea echipamentelor de joacă pentru copii</w:t>
      </w:r>
      <w:r>
        <w:rPr>
          <w:sz w:val="28"/>
          <w:szCs w:val="28"/>
        </w:rPr>
        <w:t>.</w:t>
      </w:r>
    </w:p>
    <w:p w:rsidR="00124C74" w:rsidRDefault="00124C74" w:rsidP="004A0C7A">
      <w:pPr>
        <w:spacing w:after="0"/>
        <w:ind w:firstLine="360"/>
        <w:jc w:val="both"/>
        <w:rPr>
          <w:sz w:val="28"/>
          <w:szCs w:val="28"/>
        </w:rPr>
      </w:pPr>
      <w:r w:rsidRPr="00124C74">
        <w:rPr>
          <w:b/>
          <w:sz w:val="28"/>
          <w:szCs w:val="28"/>
        </w:rPr>
        <w:t>(4).</w:t>
      </w:r>
      <w:r>
        <w:rPr>
          <w:sz w:val="28"/>
          <w:szCs w:val="28"/>
        </w:rPr>
        <w:t xml:space="preserve"> Utilizatorii spațiilor de joacă au obligația de a păstra curățenia în incinta acestora.</w:t>
      </w:r>
    </w:p>
    <w:p w:rsidR="00124C74" w:rsidRDefault="00124C74" w:rsidP="004A0C7A">
      <w:pPr>
        <w:spacing w:after="0"/>
        <w:ind w:firstLine="360"/>
        <w:jc w:val="both"/>
        <w:rPr>
          <w:sz w:val="28"/>
          <w:szCs w:val="28"/>
        </w:rPr>
      </w:pPr>
      <w:r w:rsidRPr="00124C74">
        <w:rPr>
          <w:b/>
          <w:sz w:val="28"/>
          <w:szCs w:val="28"/>
        </w:rPr>
        <w:t>(5).</w:t>
      </w:r>
      <w:r>
        <w:rPr>
          <w:sz w:val="28"/>
          <w:szCs w:val="28"/>
        </w:rPr>
        <w:t xml:space="preserve"> Accesul copiilor în spațiul de joacă este permis cu sau fără însoțitori, astfel:</w:t>
      </w:r>
    </w:p>
    <w:p w:rsidR="00124C74" w:rsidRDefault="00124C74" w:rsidP="004A0C7A">
      <w:pPr>
        <w:spacing w:after="0"/>
        <w:ind w:firstLine="360"/>
        <w:jc w:val="both"/>
        <w:rPr>
          <w:sz w:val="28"/>
          <w:szCs w:val="28"/>
        </w:rPr>
      </w:pPr>
      <w:r w:rsidRPr="00596330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copii cu vârsta între 2 și 7 ani trebuie obligatoriu însoțiți de un adult sau de o persoană cu vârsta de peste 14 ani</w:t>
      </w:r>
      <w:r w:rsidR="00596330">
        <w:rPr>
          <w:sz w:val="28"/>
          <w:szCs w:val="28"/>
        </w:rPr>
        <w:t>;</w:t>
      </w:r>
    </w:p>
    <w:p w:rsidR="00596330" w:rsidRDefault="00596330" w:rsidP="004A0C7A">
      <w:pPr>
        <w:spacing w:after="0"/>
        <w:ind w:firstLine="360"/>
        <w:jc w:val="both"/>
        <w:rPr>
          <w:sz w:val="28"/>
          <w:szCs w:val="28"/>
        </w:rPr>
      </w:pPr>
      <w:r w:rsidRPr="00596330">
        <w:rPr>
          <w:b/>
          <w:sz w:val="28"/>
          <w:szCs w:val="28"/>
        </w:rPr>
        <w:t>b</w:t>
      </w:r>
      <w:r>
        <w:rPr>
          <w:sz w:val="28"/>
          <w:szCs w:val="28"/>
        </w:rPr>
        <w:t>. copiii cu vârsta cuprinsă între 7 și 14 ani au acces în spațiile de joacă și fără însoțitor adult;</w:t>
      </w:r>
    </w:p>
    <w:p w:rsidR="00596330" w:rsidRDefault="00596330" w:rsidP="004A0C7A">
      <w:pPr>
        <w:spacing w:after="0"/>
        <w:ind w:firstLine="360"/>
        <w:jc w:val="both"/>
        <w:rPr>
          <w:sz w:val="28"/>
          <w:szCs w:val="28"/>
        </w:rPr>
      </w:pPr>
      <w:r w:rsidRPr="00596330">
        <w:rPr>
          <w:b/>
          <w:sz w:val="28"/>
          <w:szCs w:val="28"/>
        </w:rPr>
        <w:t>c</w:t>
      </w:r>
      <w:r>
        <w:rPr>
          <w:sz w:val="28"/>
          <w:szCs w:val="28"/>
        </w:rPr>
        <w:t>. copiii cu dizabilități au acces în incinta spațiilor de joacă numai sub supravegherea însoțitorilor adulți;</w:t>
      </w:r>
    </w:p>
    <w:p w:rsidR="001C012A" w:rsidRDefault="001C012A" w:rsidP="004A0C7A">
      <w:pPr>
        <w:spacing w:after="0"/>
        <w:ind w:firstLine="360"/>
        <w:jc w:val="both"/>
        <w:rPr>
          <w:sz w:val="28"/>
          <w:szCs w:val="28"/>
        </w:rPr>
      </w:pPr>
      <w:r w:rsidRPr="001C012A">
        <w:rPr>
          <w:b/>
          <w:sz w:val="28"/>
          <w:szCs w:val="28"/>
        </w:rPr>
        <w:t>(6).</w:t>
      </w:r>
      <w:r>
        <w:rPr>
          <w:sz w:val="28"/>
          <w:szCs w:val="28"/>
        </w:rPr>
        <w:t xml:space="preserve"> Respectarea programului de funcționare.</w:t>
      </w:r>
    </w:p>
    <w:p w:rsidR="00596330" w:rsidRDefault="00596330" w:rsidP="004A0C7A">
      <w:pPr>
        <w:spacing w:after="0"/>
        <w:ind w:firstLine="360"/>
        <w:jc w:val="both"/>
        <w:rPr>
          <w:sz w:val="28"/>
          <w:szCs w:val="28"/>
        </w:rPr>
      </w:pPr>
      <w:r w:rsidRPr="00596330">
        <w:rPr>
          <w:b/>
          <w:sz w:val="28"/>
          <w:szCs w:val="28"/>
        </w:rPr>
        <w:t>Art. 6</w:t>
      </w:r>
      <w:r>
        <w:rPr>
          <w:sz w:val="28"/>
          <w:szCs w:val="28"/>
        </w:rPr>
        <w:t>. În incinta spațiilor de joacă sunt interzise următoarele:</w:t>
      </w:r>
    </w:p>
    <w:p w:rsidR="00596330" w:rsidRDefault="008E3A50" w:rsidP="004A0C7A">
      <w:pPr>
        <w:pStyle w:val="ListParagraph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Utilizarea echipamentelor din dotarea spațiilor de joacă de către persoanele adulte;</w:t>
      </w:r>
    </w:p>
    <w:p w:rsidR="008E3A50" w:rsidRDefault="008E3A50" w:rsidP="00C42D48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Folosirea echipamentelor defecte;</w:t>
      </w:r>
    </w:p>
    <w:p w:rsidR="008E3A50" w:rsidRDefault="008E3A50" w:rsidP="00C42D48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Consumul de băuturi alcoolice în perimetrul spațiilor de joacă;</w:t>
      </w:r>
    </w:p>
    <w:p w:rsidR="008E3A50" w:rsidRDefault="008E3A50" w:rsidP="00C42D48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Aruncarea de gunoaie, reziduri, ambalaje de orice natură, etc.</w:t>
      </w:r>
    </w:p>
    <w:p w:rsidR="008E3A50" w:rsidRDefault="008E3A50" w:rsidP="00C42D48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Accesul persoanelor sub influența băuturilor alcoolice, substanțelor afrodisiace sau halucinogene;</w:t>
      </w:r>
    </w:p>
    <w:p w:rsidR="00A41672" w:rsidRDefault="008E3A50" w:rsidP="00C42D48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Staționarea persoanelor în grupuri, în perimetrul spațiului de joacă</w:t>
      </w:r>
      <w:r w:rsidR="00A41672">
        <w:rPr>
          <w:sz w:val="28"/>
          <w:szCs w:val="28"/>
        </w:rPr>
        <w:t>, pentru alt motiv decât cel de folosire corespunzătoare a spațiului de joacă;</w:t>
      </w:r>
    </w:p>
    <w:p w:rsidR="00A41672" w:rsidRDefault="00A41672" w:rsidP="008E3A50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Vandalizarea spațiului de joacă: zgârierea, scrierea, vopsirea, murdărirea cu orice substanță, ruperea, distrugerea echipamentelor de joacă și a altor piese de mobilier urban (bănci, coșuri de gunoi, lampadare);</w:t>
      </w:r>
    </w:p>
    <w:p w:rsidR="00A41672" w:rsidRDefault="00A41672" w:rsidP="008E3A50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Supraaglomerarea sp</w:t>
      </w:r>
      <w:r w:rsidR="00C42D48">
        <w:rPr>
          <w:sz w:val="28"/>
          <w:szCs w:val="28"/>
        </w:rPr>
        <w:t>a</w:t>
      </w:r>
      <w:r>
        <w:rPr>
          <w:sz w:val="28"/>
          <w:szCs w:val="28"/>
        </w:rPr>
        <w:t>țiului de joacă de alte persoane care nu sunt însoțitori ai copiilor;</w:t>
      </w:r>
    </w:p>
    <w:p w:rsidR="00A41672" w:rsidRDefault="00A41672" w:rsidP="008E3A50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Demontarea, distrugerea echipamentelor din spațiul de joacă;</w:t>
      </w:r>
    </w:p>
    <w:p w:rsidR="00A41672" w:rsidRDefault="00A41672" w:rsidP="00A41672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Accesul, circulația sau parcarea bicicletelor, scuterelor, motoretelor, motocicletelor, ATV-urilor, remorcilor, rulotelor sau autovehiculelor în incinta spațiului de joacă, excepție făcând accesul cu biciclete, triciclete și trotinete pentru copii cu vârsta sub 7 ani, însoțiți de adulți;</w:t>
      </w:r>
    </w:p>
    <w:p w:rsidR="00A41672" w:rsidRDefault="00A41672" w:rsidP="00A41672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Introducerea în incinta spațiilor de joacă a substanțelor inflamabile, pirotehnice (petarde, pocnitori,artificii etc.);</w:t>
      </w:r>
    </w:p>
    <w:p w:rsidR="00A41672" w:rsidRDefault="00A41672" w:rsidP="00A41672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Tulburarea liniștii publice în incinta spațiilor de joacă;</w:t>
      </w:r>
    </w:p>
    <w:p w:rsidR="00A41672" w:rsidRDefault="00A41672" w:rsidP="00A4167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Aprinderea elementelor constitutive ale echipamentelor de joacă, a coșurilor pentru deșeuri, a băncilor sau utilizarea focului deschis în perimetrul locului de joacă;</w:t>
      </w:r>
    </w:p>
    <w:p w:rsidR="00C153BA" w:rsidRDefault="00A41672" w:rsidP="00A4167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Executarea de săpături, </w:t>
      </w:r>
      <w:r w:rsidR="00C153BA">
        <w:rPr>
          <w:sz w:val="28"/>
          <w:szCs w:val="28"/>
        </w:rPr>
        <w:t>lucrări de rețele de utilități publice și/sau branșamente în incinta spațiilor de joacă, fără înștiințare prealabilă;</w:t>
      </w:r>
    </w:p>
    <w:p w:rsidR="00C153BA" w:rsidRDefault="00C153BA" w:rsidP="00A4167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Accesul  și jocul cu mingi de fotbal/baschet/handbal în incinta spațiilor de joacă/parcurilor, având în vedere riscul de accidentare a copiilor mai mici precum și distrugerea unor elemente ale echipamentelor de joacă, arbuști și plante ornamentale.</w:t>
      </w:r>
    </w:p>
    <w:p w:rsidR="004D53C2" w:rsidRDefault="004D53C2" w:rsidP="00A4167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Fumatul este strict interzis în spațiile de joacă.</w:t>
      </w:r>
    </w:p>
    <w:p w:rsidR="00B451C2" w:rsidRDefault="00E8349C" w:rsidP="00A41672">
      <w:pPr>
        <w:pStyle w:val="ListParagraph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Interzis accesul cu animale de companie.</w:t>
      </w:r>
    </w:p>
    <w:p w:rsidR="004D53C2" w:rsidRDefault="004D53C2" w:rsidP="004D53C2">
      <w:pPr>
        <w:pStyle w:val="ListParagraph"/>
        <w:ind w:left="360"/>
        <w:jc w:val="both"/>
        <w:rPr>
          <w:sz w:val="28"/>
          <w:szCs w:val="28"/>
        </w:rPr>
      </w:pPr>
    </w:p>
    <w:p w:rsidR="008E3A50" w:rsidRDefault="004D53C2" w:rsidP="004D53C2">
      <w:pPr>
        <w:pStyle w:val="ListParagraph"/>
        <w:ind w:left="360"/>
        <w:jc w:val="center"/>
        <w:rPr>
          <w:b/>
          <w:sz w:val="28"/>
          <w:szCs w:val="28"/>
        </w:rPr>
      </w:pPr>
      <w:r w:rsidRPr="004D53C2">
        <w:rPr>
          <w:b/>
          <w:sz w:val="28"/>
          <w:szCs w:val="28"/>
        </w:rPr>
        <w:t>CAPITOLUL V. SANCȚIUNI</w:t>
      </w:r>
    </w:p>
    <w:p w:rsidR="004D53C2" w:rsidRDefault="004D53C2" w:rsidP="004D53C2">
      <w:pPr>
        <w:pStyle w:val="ListParagraph"/>
        <w:ind w:left="360"/>
        <w:rPr>
          <w:sz w:val="28"/>
          <w:szCs w:val="28"/>
        </w:rPr>
      </w:pPr>
    </w:p>
    <w:p w:rsidR="004D53C2" w:rsidRDefault="004D53C2" w:rsidP="00717503">
      <w:pPr>
        <w:pStyle w:val="ListParagraph"/>
        <w:ind w:left="0" w:firstLine="360"/>
        <w:jc w:val="both"/>
        <w:rPr>
          <w:sz w:val="28"/>
          <w:szCs w:val="28"/>
        </w:rPr>
      </w:pPr>
      <w:r w:rsidRPr="0053074C">
        <w:rPr>
          <w:b/>
          <w:sz w:val="28"/>
          <w:szCs w:val="28"/>
        </w:rPr>
        <w:t>Art. 7</w:t>
      </w:r>
      <w:r>
        <w:rPr>
          <w:sz w:val="28"/>
          <w:szCs w:val="28"/>
        </w:rPr>
        <w:t>. Încălcarea dispozițiilor prezentului regulament constituie contravenții și se sancționează cu amendă, după cum urmează:</w:t>
      </w:r>
    </w:p>
    <w:p w:rsidR="0053074C" w:rsidRDefault="0053074C" w:rsidP="00717503">
      <w:pPr>
        <w:pStyle w:val="ListParagraph"/>
        <w:ind w:left="0" w:firstLine="360"/>
        <w:jc w:val="both"/>
        <w:rPr>
          <w:sz w:val="28"/>
          <w:szCs w:val="28"/>
        </w:rPr>
      </w:pPr>
      <w:r w:rsidRPr="00E80061">
        <w:rPr>
          <w:b/>
          <w:sz w:val="28"/>
          <w:szCs w:val="28"/>
        </w:rPr>
        <w:t>a).</w:t>
      </w:r>
      <w:r>
        <w:rPr>
          <w:sz w:val="28"/>
          <w:szCs w:val="28"/>
        </w:rPr>
        <w:t xml:space="preserve"> </w:t>
      </w:r>
      <w:r w:rsidR="00517AAB">
        <w:rPr>
          <w:sz w:val="28"/>
          <w:szCs w:val="28"/>
        </w:rPr>
        <w:t xml:space="preserve">Nerespectarea </w:t>
      </w:r>
      <w:r w:rsidR="00717503">
        <w:rPr>
          <w:sz w:val="28"/>
          <w:szCs w:val="28"/>
        </w:rPr>
        <w:t xml:space="preserve">prevederilor </w:t>
      </w:r>
      <w:r w:rsidR="00717503" w:rsidRPr="00C42D48">
        <w:rPr>
          <w:b/>
          <w:sz w:val="28"/>
          <w:szCs w:val="28"/>
        </w:rPr>
        <w:t xml:space="preserve">art. 5 alin. (3),(4) și (5) lit. a,b, </w:t>
      </w:r>
      <w:r w:rsidR="00717503" w:rsidRPr="00C42D48">
        <w:rPr>
          <w:sz w:val="28"/>
          <w:szCs w:val="28"/>
        </w:rPr>
        <w:t>și</w:t>
      </w:r>
      <w:r w:rsidR="00717503" w:rsidRPr="00C42D48">
        <w:rPr>
          <w:b/>
          <w:sz w:val="28"/>
          <w:szCs w:val="28"/>
        </w:rPr>
        <w:t xml:space="preserve"> c</w:t>
      </w:r>
      <w:r w:rsidR="00717503">
        <w:rPr>
          <w:sz w:val="28"/>
          <w:szCs w:val="28"/>
        </w:rPr>
        <w:t>,</w:t>
      </w:r>
      <w:r w:rsidR="001C012A">
        <w:rPr>
          <w:sz w:val="28"/>
          <w:szCs w:val="28"/>
        </w:rPr>
        <w:t xml:space="preserve"> </w:t>
      </w:r>
      <w:r w:rsidR="001C012A" w:rsidRPr="001C012A">
        <w:rPr>
          <w:b/>
          <w:sz w:val="28"/>
          <w:szCs w:val="28"/>
        </w:rPr>
        <w:t>(6)</w:t>
      </w:r>
      <w:r w:rsidR="00717503">
        <w:rPr>
          <w:sz w:val="28"/>
          <w:szCs w:val="28"/>
        </w:rPr>
        <w:t xml:space="preserve"> se sancționează cu amendă de la 50 la 150 lei.</w:t>
      </w:r>
    </w:p>
    <w:p w:rsidR="00717503" w:rsidRDefault="00717503" w:rsidP="00717503">
      <w:pPr>
        <w:pStyle w:val="ListParagraph"/>
        <w:ind w:left="0" w:firstLine="360"/>
        <w:jc w:val="both"/>
        <w:rPr>
          <w:sz w:val="28"/>
          <w:szCs w:val="28"/>
        </w:rPr>
      </w:pPr>
      <w:r w:rsidRPr="00E80061">
        <w:rPr>
          <w:b/>
          <w:sz w:val="28"/>
          <w:szCs w:val="28"/>
        </w:rPr>
        <w:lastRenderedPageBreak/>
        <w:t>b).</w:t>
      </w:r>
      <w:r>
        <w:rPr>
          <w:sz w:val="28"/>
          <w:szCs w:val="28"/>
        </w:rPr>
        <w:t xml:space="preserve"> </w:t>
      </w:r>
      <w:r w:rsidR="00C42D48">
        <w:rPr>
          <w:sz w:val="28"/>
          <w:szCs w:val="28"/>
        </w:rPr>
        <w:t xml:space="preserve">Nerespectarea prevederilor </w:t>
      </w:r>
      <w:r w:rsidR="00C42D48" w:rsidRPr="00C42D48">
        <w:rPr>
          <w:b/>
          <w:sz w:val="28"/>
          <w:szCs w:val="28"/>
        </w:rPr>
        <w:t>art. 6 lit</w:t>
      </w:r>
      <w:r w:rsidR="00C42D48">
        <w:rPr>
          <w:sz w:val="28"/>
          <w:szCs w:val="28"/>
        </w:rPr>
        <w:t xml:space="preserve">. </w:t>
      </w:r>
      <w:r w:rsidR="00C42D48" w:rsidRPr="00C42D48">
        <w:rPr>
          <w:b/>
          <w:sz w:val="28"/>
          <w:szCs w:val="28"/>
        </w:rPr>
        <w:t>a, c, e, f, h, p,</w:t>
      </w:r>
      <w:r w:rsidR="00E80061">
        <w:rPr>
          <w:b/>
          <w:sz w:val="28"/>
          <w:szCs w:val="28"/>
        </w:rPr>
        <w:t xml:space="preserve"> o</w:t>
      </w:r>
      <w:r w:rsidR="00E8349C">
        <w:rPr>
          <w:b/>
          <w:sz w:val="28"/>
          <w:szCs w:val="28"/>
        </w:rPr>
        <w:t>, q</w:t>
      </w:r>
      <w:r w:rsidR="00C42D48">
        <w:rPr>
          <w:sz w:val="28"/>
          <w:szCs w:val="28"/>
        </w:rPr>
        <w:t xml:space="preserve"> se sa</w:t>
      </w:r>
      <w:r w:rsidR="0024469A">
        <w:rPr>
          <w:sz w:val="28"/>
          <w:szCs w:val="28"/>
        </w:rPr>
        <w:t>n</w:t>
      </w:r>
      <w:r w:rsidR="00C42D48">
        <w:rPr>
          <w:sz w:val="28"/>
          <w:szCs w:val="28"/>
        </w:rPr>
        <w:t>cționează cu amendă de la 100 la 500 lei.</w:t>
      </w:r>
    </w:p>
    <w:p w:rsidR="00C42D48" w:rsidRDefault="00C42D48" w:rsidP="00C42D48">
      <w:pPr>
        <w:pStyle w:val="ListParagraph"/>
        <w:ind w:left="0" w:firstLine="360"/>
        <w:jc w:val="both"/>
        <w:rPr>
          <w:sz w:val="28"/>
          <w:szCs w:val="28"/>
        </w:rPr>
      </w:pPr>
      <w:r w:rsidRPr="00E80061">
        <w:rPr>
          <w:b/>
          <w:sz w:val="28"/>
          <w:szCs w:val="28"/>
        </w:rPr>
        <w:t>c).</w:t>
      </w:r>
      <w:r>
        <w:rPr>
          <w:sz w:val="28"/>
          <w:szCs w:val="28"/>
        </w:rPr>
        <w:t xml:space="preserve"> Nerespectarea prevederilor </w:t>
      </w:r>
      <w:r w:rsidRPr="00C42D48">
        <w:rPr>
          <w:b/>
          <w:sz w:val="28"/>
          <w:szCs w:val="28"/>
        </w:rPr>
        <w:t>art. 6 lit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</w:t>
      </w:r>
      <w:r w:rsidRPr="00C42D4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se sa</w:t>
      </w:r>
      <w:r w:rsidR="0024469A">
        <w:rPr>
          <w:sz w:val="28"/>
          <w:szCs w:val="28"/>
        </w:rPr>
        <w:t>n</w:t>
      </w:r>
      <w:r>
        <w:rPr>
          <w:sz w:val="28"/>
          <w:szCs w:val="28"/>
        </w:rPr>
        <w:t xml:space="preserve">cționează cu amendă de la </w:t>
      </w:r>
      <w:r w:rsidR="00E80061">
        <w:rPr>
          <w:sz w:val="28"/>
          <w:szCs w:val="28"/>
        </w:rPr>
        <w:t>2</w:t>
      </w:r>
      <w:r>
        <w:rPr>
          <w:sz w:val="28"/>
          <w:szCs w:val="28"/>
        </w:rPr>
        <w:t xml:space="preserve">00 la </w:t>
      </w:r>
      <w:r w:rsidR="00E80061">
        <w:rPr>
          <w:sz w:val="28"/>
          <w:szCs w:val="28"/>
        </w:rPr>
        <w:t>7</w:t>
      </w:r>
      <w:r>
        <w:rPr>
          <w:sz w:val="28"/>
          <w:szCs w:val="28"/>
        </w:rPr>
        <w:t>00 lei.</w:t>
      </w:r>
    </w:p>
    <w:p w:rsidR="00E80061" w:rsidRDefault="00E80061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E80061">
        <w:rPr>
          <w:b/>
          <w:sz w:val="28"/>
          <w:szCs w:val="28"/>
        </w:rPr>
        <w:t>d).</w:t>
      </w:r>
      <w:r>
        <w:rPr>
          <w:sz w:val="28"/>
          <w:szCs w:val="28"/>
        </w:rPr>
        <w:t xml:space="preserve"> Nerespectarea prevederilor </w:t>
      </w:r>
      <w:r w:rsidRPr="00C42D48">
        <w:rPr>
          <w:b/>
          <w:sz w:val="28"/>
          <w:szCs w:val="28"/>
        </w:rPr>
        <w:t>art. 6 lit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g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</w:t>
      </w:r>
      <w:r w:rsidRPr="00C42D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m, n</w:t>
      </w:r>
      <w:r w:rsidRPr="00C42D4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se sa</w:t>
      </w:r>
      <w:r w:rsidR="0024469A">
        <w:rPr>
          <w:sz w:val="28"/>
          <w:szCs w:val="28"/>
        </w:rPr>
        <w:t>n</w:t>
      </w:r>
      <w:r>
        <w:rPr>
          <w:sz w:val="28"/>
          <w:szCs w:val="28"/>
        </w:rPr>
        <w:t>cționează cu amendă de la 500 la 1000 lei.</w:t>
      </w:r>
    </w:p>
    <w:p w:rsidR="00E80061" w:rsidRDefault="00E80061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E80061">
        <w:rPr>
          <w:b/>
          <w:sz w:val="28"/>
          <w:szCs w:val="28"/>
        </w:rPr>
        <w:t>Art. 8.</w:t>
      </w:r>
      <w:r>
        <w:rPr>
          <w:sz w:val="28"/>
          <w:szCs w:val="28"/>
        </w:rPr>
        <w:t xml:space="preserve"> Sancțiunile contravenționale prevăzute la art. 7 se aplică contravenienților, persoane fizice și juridice, în condițiile legii.</w:t>
      </w:r>
    </w:p>
    <w:p w:rsidR="00E80061" w:rsidRDefault="00E80061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5D48BF">
        <w:rPr>
          <w:b/>
          <w:sz w:val="28"/>
          <w:szCs w:val="28"/>
        </w:rPr>
        <w:t>Art. 9</w:t>
      </w:r>
      <w:r>
        <w:rPr>
          <w:sz w:val="28"/>
          <w:szCs w:val="28"/>
        </w:rPr>
        <w:t>. Pentru contravențiile săvârșite de minorii care nu au împlinit vârsta de 14 ani, minimu</w:t>
      </w:r>
      <w:r w:rsidR="0024469A">
        <w:rPr>
          <w:sz w:val="28"/>
          <w:szCs w:val="28"/>
        </w:rPr>
        <w:t>l</w:t>
      </w:r>
      <w:r>
        <w:rPr>
          <w:sz w:val="28"/>
          <w:szCs w:val="28"/>
        </w:rPr>
        <w:t xml:space="preserve"> și maximu</w:t>
      </w:r>
      <w:r w:rsidR="0024469A">
        <w:rPr>
          <w:sz w:val="28"/>
          <w:szCs w:val="28"/>
        </w:rPr>
        <w:t>l</w:t>
      </w:r>
      <w:r>
        <w:rPr>
          <w:sz w:val="28"/>
          <w:szCs w:val="28"/>
        </w:rPr>
        <w:t xml:space="preserve"> amenzilor stabilite pentru faptele săvârșite se reduc la jumătate.</w:t>
      </w:r>
    </w:p>
    <w:p w:rsidR="005D48BF" w:rsidRDefault="005D48BF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5D48BF">
        <w:rPr>
          <w:b/>
          <w:sz w:val="28"/>
          <w:szCs w:val="28"/>
        </w:rPr>
        <w:t>Art. 10.</w:t>
      </w:r>
      <w:r>
        <w:rPr>
          <w:sz w:val="28"/>
          <w:szCs w:val="28"/>
        </w:rPr>
        <w:t xml:space="preserve"> Contravențiile se const</w:t>
      </w:r>
      <w:r w:rsidR="001B7B79">
        <w:rPr>
          <w:sz w:val="28"/>
          <w:szCs w:val="28"/>
        </w:rPr>
        <w:t>a</w:t>
      </w:r>
      <w:r>
        <w:rPr>
          <w:sz w:val="28"/>
          <w:szCs w:val="28"/>
        </w:rPr>
        <w:t>tă iar sancțiunile se aplică de către agenții constatatori, împuterniciți ai Primarului.</w:t>
      </w:r>
    </w:p>
    <w:p w:rsidR="005D48BF" w:rsidRDefault="005D48BF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5D48BF">
        <w:rPr>
          <w:b/>
          <w:sz w:val="28"/>
          <w:szCs w:val="28"/>
        </w:rPr>
        <w:t>Art. 11.</w:t>
      </w:r>
      <w:r>
        <w:rPr>
          <w:sz w:val="28"/>
          <w:szCs w:val="28"/>
        </w:rPr>
        <w:t xml:space="preserve"> Contravenienții beneficiază de posibilitatea achitării a jumătate din minimu</w:t>
      </w:r>
      <w:r w:rsidR="0024469A">
        <w:rPr>
          <w:sz w:val="28"/>
          <w:szCs w:val="28"/>
        </w:rPr>
        <w:t>l</w:t>
      </w:r>
      <w:r>
        <w:rPr>
          <w:sz w:val="28"/>
          <w:szCs w:val="28"/>
        </w:rPr>
        <w:t xml:space="preserve"> sancțiunii contravenționale în termen de </w:t>
      </w:r>
      <w:r w:rsidR="0024469A">
        <w:rPr>
          <w:sz w:val="28"/>
          <w:szCs w:val="28"/>
        </w:rPr>
        <w:t>15 zile</w:t>
      </w:r>
      <w:r>
        <w:rPr>
          <w:sz w:val="28"/>
          <w:szCs w:val="28"/>
        </w:rPr>
        <w:t xml:space="preserve"> de la data încheierii procesului-verbal, ori, după caz, de la data comunicării acestuia.</w:t>
      </w:r>
    </w:p>
    <w:p w:rsidR="005D48BF" w:rsidRDefault="005D48BF" w:rsidP="00E80061">
      <w:pPr>
        <w:pStyle w:val="ListParagraph"/>
        <w:ind w:left="0" w:firstLine="360"/>
        <w:jc w:val="both"/>
        <w:rPr>
          <w:sz w:val="28"/>
          <w:szCs w:val="28"/>
        </w:rPr>
      </w:pPr>
      <w:r w:rsidRPr="005D48BF">
        <w:rPr>
          <w:b/>
          <w:sz w:val="28"/>
          <w:szCs w:val="28"/>
        </w:rPr>
        <w:t>Art. 12.</w:t>
      </w:r>
      <w:r>
        <w:rPr>
          <w:sz w:val="28"/>
          <w:szCs w:val="28"/>
        </w:rPr>
        <w:t xml:space="preserve"> Împotriva procesului-verbal de contravenție se poate depune plângere la sediul emitentului, în termen de 15 zile de la comunicare, ap</w:t>
      </w:r>
      <w:r w:rsidR="00BA5A18">
        <w:rPr>
          <w:sz w:val="28"/>
          <w:szCs w:val="28"/>
        </w:rPr>
        <w:t>l</w:t>
      </w:r>
      <w:r>
        <w:rPr>
          <w:sz w:val="28"/>
          <w:szCs w:val="28"/>
        </w:rPr>
        <w:t>icându-se în acest sens, prevederile O</w:t>
      </w:r>
      <w:r w:rsidR="00BA5A18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BA5A18">
        <w:rPr>
          <w:sz w:val="28"/>
          <w:szCs w:val="28"/>
        </w:rPr>
        <w:t>.</w:t>
      </w:r>
      <w:r>
        <w:rPr>
          <w:sz w:val="28"/>
          <w:szCs w:val="28"/>
        </w:rPr>
        <w:t xml:space="preserve"> 2/2001 privind regimul juridic al contravențiilor. </w:t>
      </w:r>
    </w:p>
    <w:p w:rsidR="005D48BF" w:rsidRDefault="005D48BF" w:rsidP="00E80061">
      <w:pPr>
        <w:pStyle w:val="ListParagraph"/>
        <w:ind w:left="0" w:firstLine="360"/>
        <w:jc w:val="both"/>
        <w:rPr>
          <w:sz w:val="28"/>
          <w:szCs w:val="28"/>
        </w:rPr>
      </w:pPr>
    </w:p>
    <w:p w:rsidR="00E8349C" w:rsidRDefault="00E8349C" w:rsidP="00E80061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Întocmit,</w:t>
      </w:r>
    </w:p>
    <w:p w:rsidR="00E8349C" w:rsidRDefault="00E8349C" w:rsidP="00E80061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Dir. Ex. D.A.D.P.P.</w:t>
      </w:r>
    </w:p>
    <w:p w:rsidR="0024469A" w:rsidRDefault="00E8349C" w:rsidP="00E80061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4469A" w:rsidRDefault="0024469A" w:rsidP="00E80061">
      <w:pPr>
        <w:pStyle w:val="ListParagraph"/>
        <w:ind w:left="0" w:firstLine="360"/>
        <w:jc w:val="both"/>
        <w:rPr>
          <w:sz w:val="28"/>
          <w:szCs w:val="28"/>
        </w:rPr>
      </w:pPr>
    </w:p>
    <w:p w:rsidR="00E80061" w:rsidRDefault="00E80061" w:rsidP="00C42D48">
      <w:pPr>
        <w:pStyle w:val="ListParagraph"/>
        <w:ind w:left="0" w:firstLine="360"/>
        <w:jc w:val="both"/>
        <w:rPr>
          <w:sz w:val="28"/>
          <w:szCs w:val="28"/>
        </w:rPr>
      </w:pPr>
    </w:p>
    <w:p w:rsidR="00E80061" w:rsidRDefault="00E80061" w:rsidP="00C42D48">
      <w:pPr>
        <w:pStyle w:val="ListParagraph"/>
        <w:ind w:left="0" w:firstLine="360"/>
        <w:jc w:val="both"/>
        <w:rPr>
          <w:sz w:val="28"/>
          <w:szCs w:val="28"/>
        </w:rPr>
      </w:pPr>
    </w:p>
    <w:p w:rsidR="00C42D48" w:rsidRPr="004D53C2" w:rsidRDefault="00C42D48" w:rsidP="00717503">
      <w:pPr>
        <w:pStyle w:val="ListParagraph"/>
        <w:ind w:left="0" w:firstLine="360"/>
        <w:jc w:val="both"/>
        <w:rPr>
          <w:sz w:val="28"/>
          <w:szCs w:val="28"/>
        </w:rPr>
      </w:pPr>
    </w:p>
    <w:p w:rsidR="002A7848" w:rsidRDefault="002A7848" w:rsidP="00717503">
      <w:pPr>
        <w:ind w:firstLine="360"/>
        <w:jc w:val="both"/>
        <w:rPr>
          <w:sz w:val="28"/>
          <w:szCs w:val="28"/>
        </w:rPr>
      </w:pPr>
    </w:p>
    <w:p w:rsidR="002A7848" w:rsidRDefault="002A7848" w:rsidP="00246375">
      <w:pPr>
        <w:ind w:firstLine="360"/>
        <w:jc w:val="both"/>
        <w:rPr>
          <w:sz w:val="28"/>
          <w:szCs w:val="28"/>
        </w:rPr>
      </w:pPr>
    </w:p>
    <w:p w:rsidR="00246375" w:rsidRPr="00246375" w:rsidRDefault="00246375" w:rsidP="00246375">
      <w:pPr>
        <w:ind w:firstLine="360"/>
        <w:rPr>
          <w:sz w:val="28"/>
          <w:szCs w:val="28"/>
        </w:rPr>
      </w:pPr>
    </w:p>
    <w:p w:rsidR="00246375" w:rsidRPr="00031C6C" w:rsidRDefault="00246375" w:rsidP="00031C6C">
      <w:pPr>
        <w:ind w:firstLine="360"/>
        <w:jc w:val="both"/>
        <w:rPr>
          <w:sz w:val="28"/>
          <w:szCs w:val="28"/>
        </w:rPr>
      </w:pPr>
    </w:p>
    <w:p w:rsidR="00031C6C" w:rsidRPr="00DF0DA6" w:rsidRDefault="00031C6C" w:rsidP="00DF0DA6">
      <w:pPr>
        <w:jc w:val="both"/>
        <w:rPr>
          <w:sz w:val="28"/>
          <w:szCs w:val="28"/>
        </w:rPr>
      </w:pPr>
    </w:p>
    <w:p w:rsidR="008B2B9C" w:rsidRPr="001D56A6" w:rsidRDefault="008B2B9C" w:rsidP="008B2B9C">
      <w:pPr>
        <w:jc w:val="both"/>
        <w:rPr>
          <w:b/>
          <w:sz w:val="28"/>
          <w:szCs w:val="28"/>
        </w:rPr>
      </w:pPr>
    </w:p>
    <w:sectPr w:rsidR="008B2B9C" w:rsidRPr="001D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05C"/>
    <w:multiLevelType w:val="hybridMultilevel"/>
    <w:tmpl w:val="63807BBC"/>
    <w:lvl w:ilvl="0" w:tplc="3E3E6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D12"/>
    <w:multiLevelType w:val="hybridMultilevel"/>
    <w:tmpl w:val="47EC7A48"/>
    <w:lvl w:ilvl="0" w:tplc="A8182D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F"/>
    <w:rsid w:val="00025B43"/>
    <w:rsid w:val="00031C6C"/>
    <w:rsid w:val="00124C74"/>
    <w:rsid w:val="001B7B79"/>
    <w:rsid w:val="001C012A"/>
    <w:rsid w:val="001D56A6"/>
    <w:rsid w:val="0021260F"/>
    <w:rsid w:val="0024469A"/>
    <w:rsid w:val="00246375"/>
    <w:rsid w:val="002A7848"/>
    <w:rsid w:val="00304333"/>
    <w:rsid w:val="00345CB8"/>
    <w:rsid w:val="003701DE"/>
    <w:rsid w:val="00375FE2"/>
    <w:rsid w:val="00420026"/>
    <w:rsid w:val="004A0C7A"/>
    <w:rsid w:val="004D53C2"/>
    <w:rsid w:val="00517AAB"/>
    <w:rsid w:val="00525409"/>
    <w:rsid w:val="0053074C"/>
    <w:rsid w:val="00596330"/>
    <w:rsid w:val="005C044B"/>
    <w:rsid w:val="005D48BF"/>
    <w:rsid w:val="00612CC8"/>
    <w:rsid w:val="006C6E21"/>
    <w:rsid w:val="00717503"/>
    <w:rsid w:val="007D3031"/>
    <w:rsid w:val="007E7D83"/>
    <w:rsid w:val="007F7A7C"/>
    <w:rsid w:val="008604EF"/>
    <w:rsid w:val="008B2B9C"/>
    <w:rsid w:val="008E3A50"/>
    <w:rsid w:val="00924D3F"/>
    <w:rsid w:val="00A41672"/>
    <w:rsid w:val="00A75A87"/>
    <w:rsid w:val="00AA6D03"/>
    <w:rsid w:val="00AB1550"/>
    <w:rsid w:val="00B451C2"/>
    <w:rsid w:val="00BA5A18"/>
    <w:rsid w:val="00C153BA"/>
    <w:rsid w:val="00C2082E"/>
    <w:rsid w:val="00C42D48"/>
    <w:rsid w:val="00D1488F"/>
    <w:rsid w:val="00D70BC6"/>
    <w:rsid w:val="00D87E6F"/>
    <w:rsid w:val="00DF0DA6"/>
    <w:rsid w:val="00E80061"/>
    <w:rsid w:val="00E8349C"/>
    <w:rsid w:val="00EB7006"/>
    <w:rsid w:val="00EB7818"/>
    <w:rsid w:val="00ED6345"/>
    <w:rsid w:val="00F56256"/>
    <w:rsid w:val="00F91AEE"/>
    <w:rsid w:val="00F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868"/>
  <w15:chartTrackingRefBased/>
  <w15:docId w15:val="{B55AFAD2-FBF8-45C5-9C74-8E54CA8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CB67-69A4-4E00-ACB3-0C11B3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2032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Oliviu</dc:creator>
  <cp:keywords/>
  <dc:description/>
  <cp:lastModifiedBy>Oliviu</cp:lastModifiedBy>
  <cp:revision>31</cp:revision>
  <cp:lastPrinted>2019-03-28T08:05:00Z</cp:lastPrinted>
  <dcterms:created xsi:type="dcterms:W3CDTF">2019-03-04T10:48:00Z</dcterms:created>
  <dcterms:modified xsi:type="dcterms:W3CDTF">2019-05-08T09:44:00Z</dcterms:modified>
</cp:coreProperties>
</file>